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0280ABDA"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CONVOCATORIA PÚBLICA N</w:t>
      </w:r>
      <w:r w:rsidR="002040D3">
        <w:rPr>
          <w:rFonts w:ascii="Tahoma" w:hAnsi="Tahoma" w:cs="Tahoma"/>
          <w:b/>
          <w:bCs/>
          <w:sz w:val="20"/>
          <w:szCs w:val="20"/>
        </w:rPr>
        <w:t>o</w:t>
      </w:r>
      <w:r w:rsidRPr="00B9074A">
        <w:rPr>
          <w:rFonts w:ascii="Tahoma" w:hAnsi="Tahoma" w:cs="Tahoma"/>
          <w:b/>
          <w:bCs/>
          <w:sz w:val="20"/>
          <w:szCs w:val="20"/>
        </w:rPr>
        <w:t xml:space="preserve">. </w:t>
      </w:r>
      <w:r w:rsidR="002040D3">
        <w:rPr>
          <w:rFonts w:ascii="Tahoma" w:hAnsi="Tahoma" w:cs="Tahoma"/>
          <w:b/>
          <w:bCs/>
          <w:sz w:val="20"/>
          <w:szCs w:val="20"/>
        </w:rPr>
        <w:t>0</w:t>
      </w:r>
      <w:r w:rsidR="00F616F4">
        <w:rPr>
          <w:rFonts w:ascii="Tahoma" w:hAnsi="Tahoma" w:cs="Tahoma"/>
          <w:b/>
          <w:bCs/>
          <w:sz w:val="20"/>
          <w:szCs w:val="20"/>
        </w:rPr>
        <w:t xml:space="preserve">07 </w:t>
      </w:r>
      <w:r w:rsidRPr="00B9074A">
        <w:rPr>
          <w:rFonts w:ascii="Tahoma" w:hAnsi="Tahoma" w:cs="Tahoma"/>
          <w:b/>
          <w:bCs/>
          <w:sz w:val="20"/>
          <w:szCs w:val="20"/>
        </w:rPr>
        <w:t xml:space="preserve">DE </w:t>
      </w:r>
      <w:r>
        <w:rPr>
          <w:rFonts w:ascii="Tahoma" w:hAnsi="Tahoma" w:cs="Tahoma"/>
          <w:b/>
          <w:bCs/>
          <w:sz w:val="20"/>
          <w:szCs w:val="20"/>
        </w:rPr>
        <w:t>202</w:t>
      </w:r>
      <w:r w:rsidR="00F616F4">
        <w:rPr>
          <w:rFonts w:ascii="Tahoma" w:hAnsi="Tahoma" w:cs="Tahoma"/>
          <w:b/>
          <w:bCs/>
          <w:sz w:val="20"/>
          <w:szCs w:val="20"/>
        </w:rPr>
        <w:t>5</w:t>
      </w: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86331F">
        <w:trPr>
          <w:jc w:val="center"/>
        </w:trPr>
        <w:tc>
          <w:tcPr>
            <w:tcW w:w="524" w:type="pct"/>
            <w:shd w:val="clear" w:color="auto" w:fill="002060"/>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002060"/>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002060"/>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002060"/>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002060"/>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002060"/>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002060"/>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040D3"/>
    <w:rsid w:val="0023195F"/>
    <w:rsid w:val="00254D61"/>
    <w:rsid w:val="00260F15"/>
    <w:rsid w:val="002B4C3A"/>
    <w:rsid w:val="004404D2"/>
    <w:rsid w:val="00452579"/>
    <w:rsid w:val="0046273D"/>
    <w:rsid w:val="00587C41"/>
    <w:rsid w:val="0059277F"/>
    <w:rsid w:val="006C7CC9"/>
    <w:rsid w:val="00714924"/>
    <w:rsid w:val="007236FE"/>
    <w:rsid w:val="00733FAE"/>
    <w:rsid w:val="007E4298"/>
    <w:rsid w:val="00847564"/>
    <w:rsid w:val="0086331F"/>
    <w:rsid w:val="008C15A0"/>
    <w:rsid w:val="008F0B2E"/>
    <w:rsid w:val="009564E6"/>
    <w:rsid w:val="00A17B4A"/>
    <w:rsid w:val="00A422DE"/>
    <w:rsid w:val="00A4377B"/>
    <w:rsid w:val="00A804B1"/>
    <w:rsid w:val="00AD3AA3"/>
    <w:rsid w:val="00B50AE1"/>
    <w:rsid w:val="00B828A1"/>
    <w:rsid w:val="00C14D03"/>
    <w:rsid w:val="00C313A4"/>
    <w:rsid w:val="00C95529"/>
    <w:rsid w:val="00D04C0F"/>
    <w:rsid w:val="00D904F3"/>
    <w:rsid w:val="00DB68C1"/>
    <w:rsid w:val="00DD78A4"/>
    <w:rsid w:val="00DF3126"/>
    <w:rsid w:val="00E13329"/>
    <w:rsid w:val="00F0587F"/>
    <w:rsid w:val="00F44ACF"/>
    <w:rsid w:val="00F616F4"/>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297</Words>
  <Characters>1635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30</cp:revision>
  <dcterms:created xsi:type="dcterms:W3CDTF">2019-10-30T22:51:00Z</dcterms:created>
  <dcterms:modified xsi:type="dcterms:W3CDTF">2025-05-26T14:52:00Z</dcterms:modified>
</cp:coreProperties>
</file>